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91F13" w14:textId="2DB7D8EF" w:rsidR="00E7003B" w:rsidRPr="00A80D3B" w:rsidRDefault="00E7003B" w:rsidP="00E7003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4044A" w:rsidRPr="0094044A">
        <w:rPr>
          <w:rFonts w:ascii="Arial" w:hAnsi="Arial" w:cs="Arial"/>
          <w:b/>
          <w:bCs/>
          <w:sz w:val="28"/>
        </w:rPr>
        <w:t>R1-2204378</w:t>
      </w:r>
    </w:p>
    <w:p w14:paraId="27BA12D1" w14:textId="77777777" w:rsidR="00E7003B" w:rsidRPr="009513AC" w:rsidRDefault="00E7003B" w:rsidP="00E7003B">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8155C2"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89A887C"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2C6CA0">
        <w:rPr>
          <w:sz w:val="24"/>
          <w:lang w:val="en-US"/>
        </w:rPr>
        <w:t>Discussion on o</w:t>
      </w:r>
      <w:r w:rsidR="00A74D0C" w:rsidRPr="00A74D0C">
        <w:rPr>
          <w:sz w:val="24"/>
          <w:lang w:val="en-US"/>
        </w:rPr>
        <w:t xml:space="preserve">ther aspects on AI/ML for </w:t>
      </w:r>
      <w:r w:rsidR="001A7901" w:rsidRPr="001A7901">
        <w:rPr>
          <w:sz w:val="24"/>
          <w:lang w:val="en-US"/>
        </w:rPr>
        <w:t>beam management</w:t>
      </w:r>
      <w:r w:rsidR="00A74D0C" w:rsidRPr="00A74D0C">
        <w:rPr>
          <w:sz w:val="24"/>
          <w:lang w:val="en-US"/>
        </w:rPr>
        <w:t xml:space="preserve"> </w:t>
      </w:r>
    </w:p>
    <w:p w14:paraId="33948831" w14:textId="06B09CC0"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A74D0C">
        <w:rPr>
          <w:sz w:val="24"/>
          <w:lang w:val="en-US"/>
        </w:rPr>
        <w:t>9.2.2.2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763EDAF0" w14:textId="0324F509" w:rsidR="002B07F3" w:rsidRPr="00E7003B" w:rsidRDefault="001D2A61" w:rsidP="00E7003B">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1252BA28" w14:textId="0A6BF0D7"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At the RAN1#94-e meeting, a new SID [1] on “Study on Artificial Intelligence (AI)/Machine Learning (ML) for NR Air Interface” was approved. </w:t>
      </w:r>
      <w:r w:rsidR="007B77C9" w:rsidRPr="005D584B">
        <w:rPr>
          <w:rFonts w:eastAsiaTheme="minorEastAsia"/>
          <w:sz w:val="22"/>
          <w:szCs w:val="22"/>
          <w:lang w:val="en-US"/>
        </w:rPr>
        <w:t xml:space="preserve">This SID captures the objective of SI in </w:t>
      </w:r>
      <w:r w:rsidR="007A45DB" w:rsidRPr="005D584B">
        <w:rPr>
          <w:rFonts w:eastAsiaTheme="minorEastAsia"/>
          <w:sz w:val="22"/>
          <w:szCs w:val="22"/>
          <w:lang w:val="en-US"/>
        </w:rPr>
        <w:t>terms of potential specification impact</w:t>
      </w:r>
      <w:r w:rsidR="00A240C1" w:rsidRPr="005D584B">
        <w:rPr>
          <w:rFonts w:eastAsiaTheme="minorEastAsia"/>
          <w:sz w:val="22"/>
          <w:szCs w:val="22"/>
          <w:lang w:val="en-US"/>
        </w:rPr>
        <w:t>s</w:t>
      </w:r>
      <w:r w:rsidR="007B77C9" w:rsidRPr="005D584B">
        <w:rPr>
          <w:rFonts w:eastAsiaTheme="minorEastAsia"/>
          <w:sz w:val="22"/>
          <w:szCs w:val="22"/>
          <w:lang w:val="en-US"/>
        </w:rPr>
        <w:t xml:space="preserve"> as following</w:t>
      </w:r>
    </w:p>
    <w:p w14:paraId="75B1B991" w14:textId="016BBE9C" w:rsidR="00E7003B" w:rsidRPr="005D584B" w:rsidRDefault="00E7003B" w:rsidP="00E7003B">
      <w:pPr>
        <w:spacing w:afterLines="50" w:after="120"/>
        <w:jc w:val="center"/>
        <w:rPr>
          <w:rFonts w:eastAsiaTheme="minorEastAsia"/>
          <w:sz w:val="22"/>
          <w:szCs w:val="22"/>
          <w:lang w:val="en-US"/>
        </w:rPr>
      </w:pPr>
      <w:r w:rsidRPr="005D584B">
        <w:rPr>
          <w:rFonts w:eastAsia="SimSun"/>
          <w:noProof/>
          <w:sz w:val="22"/>
          <w:szCs w:val="22"/>
          <w:lang w:val="en-US"/>
        </w:rPr>
        <mc:AlternateContent>
          <mc:Choice Requires="wps">
            <w:drawing>
              <wp:inline distT="0" distB="0" distL="0" distR="0" wp14:anchorId="1D7C137B" wp14:editId="06A83E3F">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71917C70" w:rsidR="00E7003B" w:rsidRPr="005D584B" w:rsidRDefault="00E7003B" w:rsidP="00127DA7">
      <w:pPr>
        <w:spacing w:afterLines="50" w:after="120"/>
        <w:jc w:val="both"/>
        <w:rPr>
          <w:rFonts w:eastAsiaTheme="minorEastAsia"/>
          <w:sz w:val="22"/>
          <w:szCs w:val="22"/>
          <w:lang w:val="en-US"/>
        </w:rPr>
      </w:pPr>
      <w:r w:rsidRPr="005D584B">
        <w:rPr>
          <w:rFonts w:eastAsiaTheme="minorEastAsia"/>
          <w:sz w:val="22"/>
          <w:szCs w:val="22"/>
          <w:lang w:val="en-US"/>
        </w:rPr>
        <w:t xml:space="preserve">In this contribution, we discuss </w:t>
      </w:r>
      <w:bookmarkStart w:id="2" w:name="_Hlk99710673"/>
      <w:r w:rsidR="00A74D0C" w:rsidRPr="005D584B">
        <w:rPr>
          <w:rFonts w:eastAsiaTheme="minorEastAsia"/>
          <w:sz w:val="22"/>
          <w:szCs w:val="22"/>
          <w:lang w:val="en-US"/>
        </w:rPr>
        <w:t xml:space="preserve">sub use-cases and potential specification impacts on AI/ML for </w:t>
      </w:r>
      <w:r w:rsidR="001A7901" w:rsidRPr="005D584B">
        <w:rPr>
          <w:rFonts w:eastAsiaTheme="minorEastAsia"/>
          <w:sz w:val="22"/>
          <w:szCs w:val="22"/>
          <w:lang w:val="en-US"/>
        </w:rPr>
        <w:t>beam management</w:t>
      </w:r>
      <w:r w:rsidRPr="005D584B">
        <w:rPr>
          <w:rFonts w:eastAsiaTheme="minorEastAsia"/>
          <w:sz w:val="22"/>
          <w:szCs w:val="22"/>
          <w:lang w:val="en-US"/>
        </w:rPr>
        <w:t>.</w:t>
      </w:r>
      <w:bookmarkEnd w:id="2"/>
    </w:p>
    <w:p w14:paraId="0DDCE2F2" w14:textId="39E41FEC" w:rsidR="009517C5" w:rsidRPr="005D584B" w:rsidRDefault="00101A83" w:rsidP="009B4CE1">
      <w:pPr>
        <w:pStyle w:val="1"/>
        <w:numPr>
          <w:ilvl w:val="0"/>
          <w:numId w:val="6"/>
        </w:numPr>
        <w:spacing w:before="180" w:after="120"/>
        <w:rPr>
          <w:rFonts w:eastAsia="ＭＳ 明朝"/>
          <w:b/>
          <w:bCs/>
          <w:szCs w:val="28"/>
          <w:lang w:val="en-US"/>
        </w:rPr>
      </w:pPr>
      <w:r w:rsidRPr="005D584B">
        <w:rPr>
          <w:rFonts w:eastAsia="ＭＳ 明朝" w:hint="eastAsia"/>
          <w:b/>
          <w:bCs/>
          <w:szCs w:val="28"/>
          <w:lang w:val="en-US"/>
        </w:rPr>
        <w:t xml:space="preserve">Discussion on </w:t>
      </w:r>
      <w:r w:rsidR="00A74D0C" w:rsidRPr="005D584B">
        <w:rPr>
          <w:rFonts w:eastAsia="ＭＳ 明朝"/>
          <w:b/>
          <w:bCs/>
          <w:szCs w:val="28"/>
          <w:lang w:val="en-US"/>
        </w:rPr>
        <w:t xml:space="preserve">sub use-cases and potential specification impacts on AI/ML for </w:t>
      </w:r>
      <w:r w:rsidR="001A7901" w:rsidRPr="005D584B">
        <w:rPr>
          <w:rFonts w:eastAsia="ＭＳ 明朝"/>
          <w:b/>
          <w:bCs/>
          <w:szCs w:val="28"/>
          <w:lang w:val="en-US"/>
        </w:rPr>
        <w:t>beam management</w:t>
      </w:r>
    </w:p>
    <w:p w14:paraId="79D75171" w14:textId="77777777" w:rsidR="00F352DE" w:rsidRPr="005D584B" w:rsidRDefault="00F352DE" w:rsidP="00F352DE">
      <w:pPr>
        <w:spacing w:afterLines="50" w:after="120"/>
        <w:jc w:val="both"/>
        <w:rPr>
          <w:sz w:val="22"/>
          <w:szCs w:val="22"/>
          <w:lang w:val="en-US"/>
        </w:rPr>
      </w:pPr>
      <w:r w:rsidRPr="005D584B">
        <w:rPr>
          <w:rFonts w:eastAsiaTheme="minorEastAsia"/>
          <w:sz w:val="22"/>
          <w:szCs w:val="22"/>
          <w:lang w:val="en-US"/>
        </w:rPr>
        <w:t>SID on AI/ML for NR air interface (AI) lists the examples of beam management use-cases: beam prediction in time and/or spatial domain for overhead and latency reduction, beam selection accuracy improvement.</w:t>
      </w:r>
    </w:p>
    <w:p w14:paraId="545C4A6B" w14:textId="77777777" w:rsidR="00F352DE" w:rsidRPr="005D584B" w:rsidRDefault="00F352DE" w:rsidP="00F352DE">
      <w:pPr>
        <w:spacing w:afterLines="50" w:after="120"/>
        <w:jc w:val="center"/>
        <w:rPr>
          <w:sz w:val="22"/>
          <w:szCs w:val="22"/>
          <w:lang w:val="en-US"/>
        </w:rPr>
      </w:pPr>
      <w:r w:rsidRPr="005D584B">
        <w:rPr>
          <w:rFonts w:eastAsia="SimSun"/>
          <w:noProof/>
          <w:sz w:val="22"/>
          <w:szCs w:val="22"/>
          <w:lang w:val="en-US"/>
        </w:rPr>
        <mc:AlternateContent>
          <mc:Choice Requires="wps">
            <w:drawing>
              <wp:inline distT="0" distB="0" distL="0" distR="0" wp14:anchorId="568066CD" wp14:editId="16F4AA81">
                <wp:extent cx="5834380" cy="1404620"/>
                <wp:effectExtent l="0" t="0" r="13970" b="228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8465174" w14:textId="77777777" w:rsidR="00F352DE" w:rsidRPr="00212554" w:rsidRDefault="00F352DE" w:rsidP="00F352DE">
                            <w:pPr>
                              <w:rPr>
                                <w:bCs/>
                                <w:sz w:val="21"/>
                                <w:szCs w:val="21"/>
                              </w:rPr>
                            </w:pPr>
                            <w:r w:rsidRPr="00212554">
                              <w:rPr>
                                <w:bCs/>
                                <w:sz w:val="21"/>
                                <w:szCs w:val="21"/>
                              </w:rPr>
                              <w:t xml:space="preserve">Use cases to focus on: </w:t>
                            </w:r>
                          </w:p>
                          <w:p w14:paraId="2CAF9281" w14:textId="77777777" w:rsidR="00F352DE" w:rsidRPr="00212554" w:rsidRDefault="00F352DE" w:rsidP="00F352DE">
                            <w:pPr>
                              <w:numPr>
                                <w:ilvl w:val="0"/>
                                <w:numId w:val="41"/>
                              </w:numPr>
                              <w:overflowPunct w:val="0"/>
                              <w:autoSpaceDE w:val="0"/>
                              <w:autoSpaceDN w:val="0"/>
                              <w:adjustRightInd w:val="0"/>
                              <w:textAlignment w:val="baseline"/>
                              <w:rPr>
                                <w:bCs/>
                                <w:sz w:val="21"/>
                                <w:szCs w:val="21"/>
                              </w:rPr>
                            </w:pPr>
                            <w:r w:rsidRPr="00212554">
                              <w:rPr>
                                <w:bCs/>
                                <w:sz w:val="21"/>
                                <w:szCs w:val="21"/>
                              </w:rPr>
                              <w:t xml:space="preserve">Initial set of use cases includes: </w:t>
                            </w:r>
                          </w:p>
                          <w:p w14:paraId="66941DA7" w14:textId="77777777" w:rsidR="00F352DE" w:rsidRPr="00212554" w:rsidRDefault="00F352DE" w:rsidP="00F352DE">
                            <w:pPr>
                              <w:numPr>
                                <w:ilvl w:val="1"/>
                                <w:numId w:val="41"/>
                              </w:numPr>
                              <w:overflowPunct w:val="0"/>
                              <w:autoSpaceDE w:val="0"/>
                              <w:autoSpaceDN w:val="0"/>
                              <w:adjustRightInd w:val="0"/>
                              <w:textAlignment w:val="baseline"/>
                              <w:rPr>
                                <w:bCs/>
                                <w:sz w:val="21"/>
                                <w:szCs w:val="21"/>
                              </w:rPr>
                            </w:pPr>
                            <w:r w:rsidRPr="00212554">
                              <w:rPr>
                                <w:bCs/>
                                <w:sz w:val="21"/>
                                <w:szCs w:val="21"/>
                              </w:rPr>
                              <w:t>CSI feedback enhancement, e.g., overhead reduction, improved accuracy, prediction [RAN1]</w:t>
                            </w:r>
                          </w:p>
                          <w:p w14:paraId="5B4271BF" w14:textId="77777777" w:rsidR="00F352DE" w:rsidRPr="00212554" w:rsidRDefault="00F352DE" w:rsidP="00F352DE">
                            <w:pPr>
                              <w:numPr>
                                <w:ilvl w:val="1"/>
                                <w:numId w:val="41"/>
                              </w:numPr>
                              <w:overflowPunct w:val="0"/>
                              <w:autoSpaceDE w:val="0"/>
                              <w:autoSpaceDN w:val="0"/>
                              <w:adjustRightInd w:val="0"/>
                              <w:textAlignment w:val="baseline"/>
                              <w:rPr>
                                <w:rStyle w:val="normaltextrun"/>
                                <w:bCs/>
                                <w:sz w:val="21"/>
                                <w:szCs w:val="21"/>
                              </w:rPr>
                            </w:pPr>
                            <w:r w:rsidRPr="00212554">
                              <w:rPr>
                                <w:bCs/>
                                <w:sz w:val="21"/>
                                <w:szCs w:val="21"/>
                              </w:rPr>
                              <w:t xml:space="preserve">Beam management, e.g., </w:t>
                            </w:r>
                            <w:r w:rsidRPr="00212554">
                              <w:rPr>
                                <w:sz w:val="21"/>
                                <w:szCs w:val="21"/>
                              </w:rPr>
                              <w:t>beam prediction in time,</w:t>
                            </w:r>
                            <w:r w:rsidRPr="00212554">
                              <w:rPr>
                                <w:rStyle w:val="normaltextrun"/>
                                <w:color w:val="000000"/>
                                <w:sz w:val="21"/>
                                <w:szCs w:val="21"/>
                                <w:shd w:val="clear" w:color="auto" w:fill="FFFFFF"/>
                              </w:rPr>
                              <w:t> and/or </w:t>
                            </w:r>
                            <w:r w:rsidRPr="00212554">
                              <w:rPr>
                                <w:sz w:val="21"/>
                                <w:szCs w:val="21"/>
                              </w:rPr>
                              <w:t>spatial domain</w:t>
                            </w:r>
                            <w:r w:rsidRPr="00212554">
                              <w:rPr>
                                <w:rStyle w:val="normaltextrun"/>
                                <w:color w:val="000000"/>
                                <w:sz w:val="21"/>
                                <w:szCs w:val="21"/>
                                <w:shd w:val="clear" w:color="auto" w:fill="FFFFFF"/>
                              </w:rPr>
                              <w:t> for overhead and latency reduction, beam selection accuracy improvement [RAN1]</w:t>
                            </w:r>
                          </w:p>
                          <w:p w14:paraId="1F12A3AD" w14:textId="77777777" w:rsidR="00F352DE" w:rsidRPr="00212554" w:rsidRDefault="00F352DE" w:rsidP="00F352DE">
                            <w:pPr>
                              <w:numPr>
                                <w:ilvl w:val="1"/>
                                <w:numId w:val="41"/>
                              </w:numPr>
                              <w:overflowPunct w:val="0"/>
                              <w:autoSpaceDE w:val="0"/>
                              <w:autoSpaceDN w:val="0"/>
                              <w:adjustRightInd w:val="0"/>
                              <w:textAlignment w:val="baseline"/>
                              <w:rPr>
                                <w:bCs/>
                                <w:sz w:val="21"/>
                                <w:szCs w:val="21"/>
                              </w:rPr>
                            </w:pPr>
                            <w:r w:rsidRPr="00212554">
                              <w:rPr>
                                <w:sz w:val="21"/>
                                <w:szCs w:val="21"/>
                              </w:rPr>
                              <w:t>Positioning accuracy enhancements for different scenarios including, e.g., those with</w:t>
                            </w:r>
                            <w:r w:rsidRPr="00212554">
                              <w:rPr>
                                <w:rStyle w:val="normaltextrun"/>
                                <w:color w:val="000000"/>
                                <w:sz w:val="21"/>
                                <w:szCs w:val="21"/>
                                <w:shd w:val="clear" w:color="auto" w:fill="FFFFFF"/>
                              </w:rPr>
                              <w:t> heavy</w:t>
                            </w:r>
                            <w:r w:rsidRPr="00212554">
                              <w:rPr>
                                <w:sz w:val="21"/>
                                <w:szCs w:val="21"/>
                              </w:rPr>
                              <w:t xml:space="preserve"> NLOS </w:t>
                            </w:r>
                            <w:r w:rsidRPr="00212554">
                              <w:rPr>
                                <w:rStyle w:val="normaltextrun"/>
                                <w:color w:val="000000"/>
                                <w:sz w:val="21"/>
                                <w:szCs w:val="21"/>
                                <w:shd w:val="clear" w:color="auto" w:fill="FFFFFF"/>
                              </w:rPr>
                              <w:t xml:space="preserve">conditions [RAN1] </w:t>
                            </w:r>
                          </w:p>
                        </w:txbxContent>
                      </wps:txbx>
                      <wps:bodyPr rot="0" vert="horz" wrap="square" lIns="91440" tIns="45720" rIns="91440" bIns="45720" anchor="t" anchorCtr="0">
                        <a:spAutoFit/>
                      </wps:bodyPr>
                    </wps:wsp>
                  </a:graphicData>
                </a:graphic>
              </wp:inline>
            </w:drawing>
          </mc:Choice>
          <mc:Fallback>
            <w:pict>
              <v:shape w14:anchorId="568066CD"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28465174" w14:textId="77777777" w:rsidR="00F352DE" w:rsidRPr="00212554" w:rsidRDefault="00F352DE" w:rsidP="00F352DE">
                      <w:pPr>
                        <w:rPr>
                          <w:bCs/>
                          <w:sz w:val="21"/>
                          <w:szCs w:val="21"/>
                        </w:rPr>
                      </w:pPr>
                      <w:r w:rsidRPr="00212554">
                        <w:rPr>
                          <w:bCs/>
                          <w:sz w:val="21"/>
                          <w:szCs w:val="21"/>
                        </w:rPr>
                        <w:t xml:space="preserve">Use cases to focus on: </w:t>
                      </w:r>
                    </w:p>
                    <w:p w14:paraId="2CAF9281" w14:textId="77777777" w:rsidR="00F352DE" w:rsidRPr="00212554" w:rsidRDefault="00F352DE" w:rsidP="00F352DE">
                      <w:pPr>
                        <w:numPr>
                          <w:ilvl w:val="0"/>
                          <w:numId w:val="41"/>
                        </w:numPr>
                        <w:overflowPunct w:val="0"/>
                        <w:autoSpaceDE w:val="0"/>
                        <w:autoSpaceDN w:val="0"/>
                        <w:adjustRightInd w:val="0"/>
                        <w:textAlignment w:val="baseline"/>
                        <w:rPr>
                          <w:bCs/>
                          <w:sz w:val="21"/>
                          <w:szCs w:val="21"/>
                        </w:rPr>
                      </w:pPr>
                      <w:r w:rsidRPr="00212554">
                        <w:rPr>
                          <w:bCs/>
                          <w:sz w:val="21"/>
                          <w:szCs w:val="21"/>
                        </w:rPr>
                        <w:t xml:space="preserve">Initial set of use cases includes: </w:t>
                      </w:r>
                    </w:p>
                    <w:p w14:paraId="66941DA7" w14:textId="77777777" w:rsidR="00F352DE" w:rsidRPr="00212554" w:rsidRDefault="00F352DE" w:rsidP="00F352DE">
                      <w:pPr>
                        <w:numPr>
                          <w:ilvl w:val="1"/>
                          <w:numId w:val="41"/>
                        </w:numPr>
                        <w:overflowPunct w:val="0"/>
                        <w:autoSpaceDE w:val="0"/>
                        <w:autoSpaceDN w:val="0"/>
                        <w:adjustRightInd w:val="0"/>
                        <w:textAlignment w:val="baseline"/>
                        <w:rPr>
                          <w:bCs/>
                          <w:sz w:val="21"/>
                          <w:szCs w:val="21"/>
                        </w:rPr>
                      </w:pPr>
                      <w:r w:rsidRPr="00212554">
                        <w:rPr>
                          <w:bCs/>
                          <w:sz w:val="21"/>
                          <w:szCs w:val="21"/>
                        </w:rPr>
                        <w:t>CSI feedback enhancement, e.g., overhead reduction, improved accuracy, prediction [RAN1]</w:t>
                      </w:r>
                    </w:p>
                    <w:p w14:paraId="5B4271BF" w14:textId="77777777" w:rsidR="00F352DE" w:rsidRPr="00212554" w:rsidRDefault="00F352DE" w:rsidP="00F352DE">
                      <w:pPr>
                        <w:numPr>
                          <w:ilvl w:val="1"/>
                          <w:numId w:val="41"/>
                        </w:numPr>
                        <w:overflowPunct w:val="0"/>
                        <w:autoSpaceDE w:val="0"/>
                        <w:autoSpaceDN w:val="0"/>
                        <w:adjustRightInd w:val="0"/>
                        <w:textAlignment w:val="baseline"/>
                        <w:rPr>
                          <w:rStyle w:val="normaltextrun"/>
                          <w:bCs/>
                          <w:sz w:val="21"/>
                          <w:szCs w:val="21"/>
                        </w:rPr>
                      </w:pPr>
                      <w:r w:rsidRPr="00212554">
                        <w:rPr>
                          <w:bCs/>
                          <w:sz w:val="21"/>
                          <w:szCs w:val="21"/>
                        </w:rPr>
                        <w:t xml:space="preserve">Beam management, e.g., </w:t>
                      </w:r>
                      <w:r w:rsidRPr="00212554">
                        <w:rPr>
                          <w:sz w:val="21"/>
                          <w:szCs w:val="21"/>
                        </w:rPr>
                        <w:t>beam prediction in time,</w:t>
                      </w:r>
                      <w:r w:rsidRPr="00212554">
                        <w:rPr>
                          <w:rStyle w:val="normaltextrun"/>
                          <w:color w:val="000000"/>
                          <w:sz w:val="21"/>
                          <w:szCs w:val="21"/>
                          <w:shd w:val="clear" w:color="auto" w:fill="FFFFFF"/>
                        </w:rPr>
                        <w:t> and/or </w:t>
                      </w:r>
                      <w:r w:rsidRPr="00212554">
                        <w:rPr>
                          <w:sz w:val="21"/>
                          <w:szCs w:val="21"/>
                        </w:rPr>
                        <w:t>spatial domain</w:t>
                      </w:r>
                      <w:r w:rsidRPr="00212554">
                        <w:rPr>
                          <w:rStyle w:val="normaltextrun"/>
                          <w:color w:val="000000"/>
                          <w:sz w:val="21"/>
                          <w:szCs w:val="21"/>
                          <w:shd w:val="clear" w:color="auto" w:fill="FFFFFF"/>
                        </w:rPr>
                        <w:t> for overhead and latency reduction, beam selection accuracy improvement [RAN1]</w:t>
                      </w:r>
                    </w:p>
                    <w:p w14:paraId="1F12A3AD" w14:textId="77777777" w:rsidR="00F352DE" w:rsidRPr="00212554" w:rsidRDefault="00F352DE" w:rsidP="00F352DE">
                      <w:pPr>
                        <w:numPr>
                          <w:ilvl w:val="1"/>
                          <w:numId w:val="41"/>
                        </w:numPr>
                        <w:overflowPunct w:val="0"/>
                        <w:autoSpaceDE w:val="0"/>
                        <w:autoSpaceDN w:val="0"/>
                        <w:adjustRightInd w:val="0"/>
                        <w:textAlignment w:val="baseline"/>
                        <w:rPr>
                          <w:bCs/>
                          <w:sz w:val="21"/>
                          <w:szCs w:val="21"/>
                        </w:rPr>
                      </w:pPr>
                      <w:r w:rsidRPr="00212554">
                        <w:rPr>
                          <w:sz w:val="21"/>
                          <w:szCs w:val="21"/>
                        </w:rPr>
                        <w:t>Positioning accuracy enhancements for different scenarios including, e.g., those with</w:t>
                      </w:r>
                      <w:r w:rsidRPr="00212554">
                        <w:rPr>
                          <w:rStyle w:val="normaltextrun"/>
                          <w:color w:val="000000"/>
                          <w:sz w:val="21"/>
                          <w:szCs w:val="21"/>
                          <w:shd w:val="clear" w:color="auto" w:fill="FFFFFF"/>
                        </w:rPr>
                        <w:t> heavy</w:t>
                      </w:r>
                      <w:r w:rsidRPr="00212554">
                        <w:rPr>
                          <w:sz w:val="21"/>
                          <w:szCs w:val="21"/>
                        </w:rPr>
                        <w:t xml:space="preserve"> NLOS </w:t>
                      </w:r>
                      <w:r w:rsidRPr="00212554">
                        <w:rPr>
                          <w:rStyle w:val="normaltextrun"/>
                          <w:color w:val="000000"/>
                          <w:sz w:val="21"/>
                          <w:szCs w:val="21"/>
                          <w:shd w:val="clear" w:color="auto" w:fill="FFFFFF"/>
                        </w:rPr>
                        <w:t xml:space="preserve">conditions [RAN1] </w:t>
                      </w:r>
                    </w:p>
                  </w:txbxContent>
                </v:textbox>
                <w10:anchorlock/>
              </v:shape>
            </w:pict>
          </mc:Fallback>
        </mc:AlternateContent>
      </w:r>
    </w:p>
    <w:p w14:paraId="739FDA23" w14:textId="0E181FC8" w:rsidR="00F352DE" w:rsidRPr="005D584B" w:rsidRDefault="00F352DE" w:rsidP="00F352DE">
      <w:pPr>
        <w:rPr>
          <w:sz w:val="22"/>
          <w:szCs w:val="22"/>
          <w:lang w:val="en-US"/>
        </w:rPr>
      </w:pPr>
      <w:r w:rsidRPr="005D584B">
        <w:rPr>
          <w:rFonts w:hint="eastAsia"/>
          <w:sz w:val="22"/>
          <w:szCs w:val="22"/>
          <w:lang w:val="en-US"/>
        </w:rPr>
        <w:t>I</w:t>
      </w:r>
      <w:r w:rsidRPr="005D584B">
        <w:rPr>
          <w:sz w:val="22"/>
          <w:szCs w:val="22"/>
          <w:lang w:val="en-US"/>
        </w:rPr>
        <w:t xml:space="preserve">n this </w:t>
      </w:r>
      <w:r w:rsidR="0094044A">
        <w:rPr>
          <w:sz w:val="22"/>
          <w:szCs w:val="22"/>
          <w:lang w:val="en-US"/>
        </w:rPr>
        <w:t>section</w:t>
      </w:r>
      <w:r w:rsidRPr="005D584B">
        <w:rPr>
          <w:sz w:val="22"/>
          <w:szCs w:val="22"/>
          <w:lang w:val="en-US"/>
        </w:rPr>
        <w:t xml:space="preserve">, we introduce two sub use-cases, time-domain beam prediction and spatial-domain beam estimation. </w:t>
      </w:r>
    </w:p>
    <w:p w14:paraId="52D63854" w14:textId="79A8017F" w:rsidR="00C07D69" w:rsidRDefault="00C07D69" w:rsidP="00C07D69">
      <w:pPr>
        <w:spacing w:afterLines="50" w:after="120"/>
        <w:rPr>
          <w:sz w:val="22"/>
          <w:szCs w:val="22"/>
          <w:lang w:val="en-US"/>
        </w:rPr>
      </w:pPr>
    </w:p>
    <w:p w14:paraId="715B58F0" w14:textId="35314154" w:rsidR="0094044A" w:rsidRPr="0094044A" w:rsidRDefault="00F352DE" w:rsidP="0094044A">
      <w:pPr>
        <w:pStyle w:val="2"/>
        <w:numPr>
          <w:ilvl w:val="1"/>
          <w:numId w:val="6"/>
        </w:numPr>
        <w:jc w:val="both"/>
        <w:rPr>
          <w:b/>
          <w:bCs/>
          <w:sz w:val="22"/>
          <w:szCs w:val="22"/>
          <w:lang w:val="en-US"/>
        </w:rPr>
      </w:pPr>
      <w:r>
        <w:rPr>
          <w:b/>
          <w:bCs/>
          <w:sz w:val="22"/>
          <w:szCs w:val="22"/>
          <w:lang w:val="en-US"/>
        </w:rPr>
        <w:t>Time-domain beam prediction</w:t>
      </w:r>
    </w:p>
    <w:p w14:paraId="586FE307" w14:textId="1CAE9061" w:rsidR="0094044A" w:rsidRPr="0094044A" w:rsidRDefault="0094044A" w:rsidP="0094044A">
      <w:pPr>
        <w:spacing w:afterLines="100" w:after="240"/>
        <w:rPr>
          <w:rFonts w:eastAsia="ＭＳ 明朝"/>
          <w:sz w:val="22"/>
          <w:szCs w:val="22"/>
        </w:rPr>
      </w:pPr>
      <w:r w:rsidRPr="0094044A">
        <w:rPr>
          <w:rFonts w:eastAsia="ＭＳ 明朝"/>
          <w:sz w:val="22"/>
          <w:szCs w:val="22"/>
        </w:rPr>
        <w:t xml:space="preserve">AI/ML makes it possible to predict beam qualities based on previous beam measurements. It implies AI/ML-based beam management can reduce the latency. Also, since beam prediction can handle beam quality changes </w:t>
      </w:r>
      <w:r w:rsidR="00945284">
        <w:rPr>
          <w:rFonts w:eastAsia="ＭＳ 明朝"/>
          <w:sz w:val="22"/>
          <w:szCs w:val="22"/>
        </w:rPr>
        <w:t xml:space="preserve">within a short </w:t>
      </w:r>
      <w:proofErr w:type="gramStart"/>
      <w:r w:rsidR="00945284">
        <w:rPr>
          <w:rFonts w:eastAsia="ＭＳ 明朝"/>
          <w:sz w:val="22"/>
          <w:szCs w:val="22"/>
        </w:rPr>
        <w:t>time period</w:t>
      </w:r>
      <w:proofErr w:type="gramEnd"/>
      <w:r w:rsidRPr="0094044A">
        <w:rPr>
          <w:rFonts w:eastAsia="ＭＳ 明朝"/>
          <w:sz w:val="22"/>
          <w:szCs w:val="22"/>
        </w:rPr>
        <w:t xml:space="preserve"> based on historical data, it can reduce the overhead accompanied by frequent beam measurement reports to adjust the beam quality changes. For those expected gains, the time-domain beam prediction should be studied in Rel-18 AI/ML for AI.</w:t>
      </w:r>
    </w:p>
    <w:p w14:paraId="5765567D" w14:textId="77777777" w:rsidR="0094044A" w:rsidRPr="0094044A" w:rsidRDefault="0094044A" w:rsidP="0094044A">
      <w:pPr>
        <w:spacing w:afterLines="100" w:after="240"/>
        <w:rPr>
          <w:rFonts w:eastAsia="游明朝"/>
          <w:b/>
          <w:sz w:val="22"/>
          <w:szCs w:val="22"/>
        </w:rPr>
      </w:pPr>
      <w:r w:rsidRPr="0094044A">
        <w:rPr>
          <w:rFonts w:eastAsia="游明朝"/>
          <w:b/>
          <w:sz w:val="22"/>
          <w:szCs w:val="22"/>
          <w:u w:val="single"/>
        </w:rPr>
        <w:t>Proposal 1</w:t>
      </w:r>
      <w:r w:rsidRPr="0094044A">
        <w:rPr>
          <w:rFonts w:eastAsia="游明朝"/>
          <w:b/>
          <w:sz w:val="22"/>
          <w:szCs w:val="22"/>
        </w:rPr>
        <w:t>: Time-domain beam prediction should be studied as a sub use-case of beam management in Rel-18 AI/ML for AI.</w:t>
      </w:r>
    </w:p>
    <w:p w14:paraId="545BD620" w14:textId="56C9EE73" w:rsidR="00F352DE" w:rsidRPr="005D584B" w:rsidRDefault="0094044A" w:rsidP="0094044A">
      <w:pPr>
        <w:spacing w:afterLines="50" w:after="120"/>
        <w:rPr>
          <w:sz w:val="22"/>
          <w:szCs w:val="22"/>
        </w:rPr>
      </w:pPr>
      <w:r w:rsidRPr="0094044A">
        <w:rPr>
          <w:sz w:val="22"/>
          <w:szCs w:val="22"/>
        </w:rPr>
        <w:t>Given that AI/ML model deployment on UE is challenging due to limited computational resources, memory shortage, and low-frequent exposure to communications, we assume that AI/ML model is deployed on gNB for time-domain beam prediction. Fig.1 shows one example sub use-case for time-domain beam prediction. As shown in this figure, AI/ML predicts beam quality in the future based on historical beam measurements in CSI reports from UE.</w:t>
      </w:r>
      <w:r>
        <w:rPr>
          <w:sz w:val="22"/>
          <w:szCs w:val="22"/>
        </w:rPr>
        <w:t xml:space="preserve"> </w:t>
      </w:r>
      <w:r w:rsidR="007473F6" w:rsidRPr="0094044A">
        <w:rPr>
          <w:sz w:val="22"/>
          <w:szCs w:val="22"/>
          <w:lang w:val="en-US"/>
        </w:rPr>
        <w:t>In the subsequent sub-sections, we discuss the potential specification impacts of this sub use-case.</w:t>
      </w:r>
    </w:p>
    <w:p w14:paraId="62327EA9" w14:textId="77777777" w:rsidR="00F352DE" w:rsidRPr="005D584B" w:rsidRDefault="00F352DE" w:rsidP="00F352DE">
      <w:pPr>
        <w:spacing w:afterLines="50" w:after="120"/>
        <w:rPr>
          <w:rFonts w:eastAsiaTheme="minorEastAsia"/>
          <w:sz w:val="22"/>
          <w:szCs w:val="22"/>
          <w:lang w:val="en-US"/>
        </w:rPr>
      </w:pPr>
      <w:r w:rsidRPr="005D584B">
        <w:rPr>
          <w:rFonts w:eastAsiaTheme="minorEastAsia"/>
          <w:noProof/>
          <w:sz w:val="22"/>
          <w:szCs w:val="22"/>
          <w:lang w:val="en-US"/>
        </w:rPr>
        <w:drawing>
          <wp:inline distT="0" distB="0" distL="0" distR="0" wp14:anchorId="0974A69F" wp14:editId="5B28DE87">
            <wp:extent cx="6232525" cy="431865"/>
            <wp:effectExtent l="0" t="0" r="0" b="6350"/>
            <wp:docPr id="7" name="図 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図形&#10;&#10;低い精度で自動的に生成された説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7618" cy="446769"/>
                    </a:xfrm>
                    <a:prstGeom prst="rect">
                      <a:avLst/>
                    </a:prstGeom>
                    <a:noFill/>
                    <a:ln>
                      <a:noFill/>
                    </a:ln>
                  </pic:spPr>
                </pic:pic>
              </a:graphicData>
            </a:graphic>
          </wp:inline>
        </w:drawing>
      </w:r>
    </w:p>
    <w:p w14:paraId="71CB2BCC" w14:textId="2E114CD9" w:rsidR="005D584B" w:rsidRPr="007473F6" w:rsidRDefault="00F352DE" w:rsidP="007473F6">
      <w:pPr>
        <w:pStyle w:val="af3"/>
        <w:jc w:val="center"/>
        <w:rPr>
          <w:b w:val="0"/>
          <w:sz w:val="22"/>
          <w:szCs w:val="22"/>
        </w:rPr>
      </w:pPr>
      <w:r w:rsidRPr="005D584B">
        <w:rPr>
          <w:rFonts w:hint="eastAsia"/>
          <w:sz w:val="22"/>
          <w:szCs w:val="22"/>
          <w:lang w:val="en-US"/>
        </w:rPr>
        <w:t>F</w:t>
      </w:r>
      <w:r w:rsidRPr="005D584B">
        <w:rPr>
          <w:sz w:val="22"/>
          <w:szCs w:val="22"/>
          <w:lang w:val="en-US"/>
        </w:rPr>
        <w:t xml:space="preserve">igure 1. </w:t>
      </w:r>
      <w:r w:rsidRPr="005D584B">
        <w:rPr>
          <w:b w:val="0"/>
          <w:sz w:val="22"/>
          <w:szCs w:val="22"/>
        </w:rPr>
        <w:t>Framework of AI/ML-based time-domain beam prediction.</w:t>
      </w:r>
    </w:p>
    <w:p w14:paraId="147B65F9" w14:textId="77777777" w:rsidR="005D584B" w:rsidRDefault="005D584B" w:rsidP="00F352DE">
      <w:pPr>
        <w:rPr>
          <w:sz w:val="22"/>
          <w:szCs w:val="22"/>
        </w:rPr>
      </w:pPr>
    </w:p>
    <w:p w14:paraId="3B2A420A" w14:textId="178EAAD1" w:rsidR="00F352DE" w:rsidRPr="007473F6" w:rsidRDefault="00F352DE" w:rsidP="00F352DE">
      <w:pPr>
        <w:pStyle w:val="2"/>
        <w:numPr>
          <w:ilvl w:val="2"/>
          <w:numId w:val="6"/>
        </w:numPr>
        <w:jc w:val="both"/>
        <w:rPr>
          <w:b/>
          <w:bCs/>
          <w:sz w:val="22"/>
          <w:szCs w:val="22"/>
          <w:lang w:val="en-US"/>
        </w:rPr>
      </w:pPr>
      <w:r>
        <w:rPr>
          <w:b/>
          <w:bCs/>
          <w:sz w:val="22"/>
          <w:szCs w:val="22"/>
          <w:lang w:val="en-US"/>
        </w:rPr>
        <w:t>Potential specification impacts</w:t>
      </w:r>
      <w:r w:rsidR="00597B72">
        <w:rPr>
          <w:b/>
          <w:bCs/>
          <w:sz w:val="22"/>
          <w:szCs w:val="22"/>
          <w:lang w:val="en-US"/>
        </w:rPr>
        <w:t xml:space="preserve"> of time-domain beam prediction</w:t>
      </w:r>
    </w:p>
    <w:p w14:paraId="666A65AF" w14:textId="0E0F0F35" w:rsidR="00710379" w:rsidRPr="00FC354C" w:rsidRDefault="00710379" w:rsidP="00710379">
      <w:pPr>
        <w:spacing w:afterLines="50" w:after="120"/>
        <w:rPr>
          <w:rFonts w:eastAsiaTheme="minorEastAsia"/>
          <w:sz w:val="22"/>
          <w:szCs w:val="22"/>
        </w:rPr>
      </w:pPr>
      <w:r w:rsidRPr="00FC354C">
        <w:rPr>
          <w:rFonts w:eastAsiaTheme="minorEastAsia"/>
          <w:sz w:val="22"/>
          <w:szCs w:val="22"/>
        </w:rPr>
        <w:t xml:space="preserve">Historical beam measurements in one CSI report can help AI/ML </w:t>
      </w:r>
      <w:r w:rsidR="00945284">
        <w:rPr>
          <w:rFonts w:eastAsiaTheme="minorEastAsia"/>
          <w:sz w:val="22"/>
          <w:szCs w:val="22"/>
        </w:rPr>
        <w:t xml:space="preserve">to </w:t>
      </w:r>
      <w:r w:rsidRPr="00FC354C">
        <w:rPr>
          <w:rFonts w:eastAsiaTheme="minorEastAsia"/>
          <w:sz w:val="22"/>
          <w:szCs w:val="22"/>
        </w:rPr>
        <w:t xml:space="preserve">provide high </w:t>
      </w:r>
      <w:r w:rsidR="00652EF0" w:rsidRPr="00FC354C">
        <w:rPr>
          <w:rFonts w:eastAsiaTheme="minorEastAsia"/>
          <w:sz w:val="22"/>
          <w:szCs w:val="22"/>
        </w:rPr>
        <w:t xml:space="preserve">performance in </w:t>
      </w:r>
      <w:r w:rsidRPr="00FC354C">
        <w:rPr>
          <w:rFonts w:eastAsiaTheme="minorEastAsia"/>
          <w:sz w:val="22"/>
          <w:szCs w:val="22"/>
        </w:rPr>
        <w:t xml:space="preserve">beam management [2]. Even in the current specification, one CSI report can consist of historical beam measurements. For example, CSI report at one uplink transmission occasion can include multiple CSI where each CSI corresponds to different NZP CSI-RS occasions by configuring multiple CSI report with overlapped uplink transmission occasions. However, the conventional CSI report mechanism is not optimized for historical beam measurement report. For </w:t>
      </w:r>
      <w:r w:rsidR="00652EF0" w:rsidRPr="00FC354C">
        <w:rPr>
          <w:rFonts w:eastAsiaTheme="minorEastAsia"/>
          <w:sz w:val="22"/>
          <w:szCs w:val="22"/>
        </w:rPr>
        <w:t>instance</w:t>
      </w:r>
      <w:r w:rsidRPr="00FC354C">
        <w:rPr>
          <w:rFonts w:eastAsiaTheme="minorEastAsia"/>
          <w:sz w:val="22"/>
          <w:szCs w:val="22"/>
        </w:rPr>
        <w:t>, current L1-RSRP CSI report</w:t>
      </w:r>
      <w:r w:rsidR="00652EF0" w:rsidRPr="00FC354C">
        <w:rPr>
          <w:rFonts w:eastAsiaTheme="minorEastAsia"/>
          <w:sz w:val="22"/>
          <w:szCs w:val="22"/>
        </w:rPr>
        <w:t>s</w:t>
      </w:r>
      <w:r w:rsidRPr="00FC354C">
        <w:rPr>
          <w:rFonts w:eastAsiaTheme="minorEastAsia"/>
          <w:sz w:val="22"/>
          <w:szCs w:val="22"/>
        </w:rPr>
        <w:t xml:space="preserve"> convey RSRP of the CRI/SSBRI achieving the largest RSRP. As a result, each CSI report might include the different CRI/SSBRI over time. But for the purpose of tracking beam quality, the data showing how beam quality changes in time domain is useful. In that sense, common CRI/SSBRI of CSI reports over time domain might be beneficial for time-domain beam prediction. In addition to it, UCI payload reduction can be expected, if common CRI/SSBRI for multiple CSI is supported as shown in Fig. 2. Thus, CSI report mechanism should be optimized to improve the performance of time-domain beam prediction.</w:t>
      </w:r>
    </w:p>
    <w:p w14:paraId="789AD1AA" w14:textId="3E47A80E" w:rsidR="00710379" w:rsidRPr="00FC354C" w:rsidRDefault="00710379" w:rsidP="00652EF0">
      <w:pPr>
        <w:spacing w:afterLines="50" w:after="120"/>
        <w:jc w:val="both"/>
        <w:rPr>
          <w:sz w:val="22"/>
          <w:szCs w:val="22"/>
        </w:rPr>
      </w:pPr>
      <w:r w:rsidRPr="00FC354C">
        <w:rPr>
          <w:rFonts w:eastAsia="游明朝" w:hint="eastAsia"/>
          <w:b/>
          <w:sz w:val="22"/>
          <w:szCs w:val="22"/>
          <w:u w:val="single"/>
        </w:rPr>
        <w:t xml:space="preserve">Proposal </w:t>
      </w:r>
      <w:r w:rsidR="004426FE" w:rsidRPr="00FC354C">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CSI report should be enhanced to improve the performance of time-domain beam prediction, if time-domain beam prediction is supported as sub use-case. </w:t>
      </w:r>
    </w:p>
    <w:p w14:paraId="02452B16" w14:textId="5F97EADD" w:rsidR="007473F6" w:rsidRPr="00FC354C" w:rsidRDefault="00CE2D14" w:rsidP="00CE2D14">
      <w:pPr>
        <w:jc w:val="center"/>
        <w:rPr>
          <w:sz w:val="22"/>
          <w:szCs w:val="22"/>
        </w:rPr>
      </w:pPr>
      <w:r w:rsidRPr="00FC354C">
        <w:rPr>
          <w:noProof/>
          <w:sz w:val="22"/>
          <w:szCs w:val="22"/>
        </w:rPr>
        <w:drawing>
          <wp:inline distT="0" distB="0" distL="0" distR="0" wp14:anchorId="7B14DBA0" wp14:editId="403695CC">
            <wp:extent cx="6447083" cy="201453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6479" cy="2023722"/>
                    </a:xfrm>
                    <a:prstGeom prst="rect">
                      <a:avLst/>
                    </a:prstGeom>
                    <a:noFill/>
                    <a:ln>
                      <a:noFill/>
                    </a:ln>
                  </pic:spPr>
                </pic:pic>
              </a:graphicData>
            </a:graphic>
          </wp:inline>
        </w:drawing>
      </w:r>
    </w:p>
    <w:p w14:paraId="621A03B7" w14:textId="4D9BC335" w:rsidR="002C6CA0" w:rsidRPr="00FC354C" w:rsidRDefault="002C6CA0" w:rsidP="000E2205">
      <w:pPr>
        <w:pStyle w:val="af3"/>
        <w:jc w:val="center"/>
        <w:rPr>
          <w:b w:val="0"/>
          <w:sz w:val="22"/>
          <w:szCs w:val="22"/>
        </w:rPr>
      </w:pPr>
      <w:r w:rsidRPr="00FC354C">
        <w:rPr>
          <w:rFonts w:hint="eastAsia"/>
          <w:sz w:val="22"/>
          <w:szCs w:val="22"/>
          <w:lang w:val="en-US"/>
        </w:rPr>
        <w:lastRenderedPageBreak/>
        <w:t>F</w:t>
      </w:r>
      <w:r w:rsidRPr="00FC354C">
        <w:rPr>
          <w:sz w:val="22"/>
          <w:szCs w:val="22"/>
          <w:lang w:val="en-US"/>
        </w:rPr>
        <w:t xml:space="preserve">igure 2. </w:t>
      </w:r>
      <w:r w:rsidR="000E2205" w:rsidRPr="00FC354C">
        <w:rPr>
          <w:b w:val="0"/>
          <w:sz w:val="22"/>
          <w:szCs w:val="22"/>
        </w:rPr>
        <w:t>Example of enhanced CSI report for time-domain beam prediction</w:t>
      </w:r>
      <w:r w:rsidRPr="00FC354C">
        <w:rPr>
          <w:b w:val="0"/>
          <w:sz w:val="22"/>
          <w:szCs w:val="22"/>
        </w:rPr>
        <w:t>.</w:t>
      </w:r>
    </w:p>
    <w:p w14:paraId="6B9CA550" w14:textId="77777777" w:rsidR="000E2205" w:rsidRPr="00FC354C" w:rsidRDefault="000E2205" w:rsidP="000E2205">
      <w:pPr>
        <w:rPr>
          <w:sz w:val="22"/>
          <w:szCs w:val="22"/>
        </w:rPr>
      </w:pPr>
    </w:p>
    <w:p w14:paraId="65E01C91" w14:textId="1FBA81E4" w:rsidR="00F352DE" w:rsidRPr="00FC354C" w:rsidRDefault="005D584B" w:rsidP="00F352DE">
      <w:pPr>
        <w:pStyle w:val="2"/>
        <w:numPr>
          <w:ilvl w:val="1"/>
          <w:numId w:val="6"/>
        </w:numPr>
        <w:jc w:val="both"/>
        <w:rPr>
          <w:b/>
          <w:bCs/>
          <w:sz w:val="22"/>
          <w:szCs w:val="22"/>
          <w:lang w:val="en-US"/>
        </w:rPr>
      </w:pPr>
      <w:r w:rsidRPr="00FC354C">
        <w:rPr>
          <w:rFonts w:hint="eastAsia"/>
          <w:b/>
          <w:bCs/>
          <w:sz w:val="22"/>
          <w:szCs w:val="22"/>
          <w:lang w:val="en-US"/>
        </w:rPr>
        <w:t>S</w:t>
      </w:r>
      <w:r w:rsidRPr="00FC354C">
        <w:rPr>
          <w:b/>
          <w:bCs/>
          <w:sz w:val="22"/>
          <w:szCs w:val="22"/>
          <w:lang w:val="en-US"/>
        </w:rPr>
        <w:t>patial-domain beam estimation</w:t>
      </w:r>
      <w:r w:rsidRPr="00FC354C">
        <w:rPr>
          <w:b/>
          <w:bCs/>
          <w:sz w:val="22"/>
          <w:szCs w:val="22"/>
          <w:lang w:val="en-US"/>
        </w:rPr>
        <w:tab/>
      </w:r>
    </w:p>
    <w:p w14:paraId="4A401B27" w14:textId="39171858" w:rsidR="0094044A" w:rsidRPr="0094044A" w:rsidRDefault="00F352DE" w:rsidP="0094044A">
      <w:pPr>
        <w:pStyle w:val="2"/>
        <w:numPr>
          <w:ilvl w:val="2"/>
          <w:numId w:val="6"/>
        </w:numPr>
        <w:jc w:val="both"/>
        <w:rPr>
          <w:b/>
          <w:bCs/>
          <w:sz w:val="22"/>
          <w:szCs w:val="22"/>
          <w:lang w:val="en-US"/>
        </w:rPr>
      </w:pPr>
      <w:r w:rsidRPr="00FC354C">
        <w:rPr>
          <w:rFonts w:hint="eastAsia"/>
          <w:b/>
          <w:bCs/>
          <w:sz w:val="22"/>
          <w:szCs w:val="22"/>
          <w:lang w:val="en-US"/>
        </w:rPr>
        <w:t>Sub</w:t>
      </w:r>
      <w:r w:rsidRPr="00FC354C">
        <w:rPr>
          <w:b/>
          <w:bCs/>
          <w:sz w:val="22"/>
          <w:szCs w:val="22"/>
          <w:lang w:val="en-US"/>
        </w:rPr>
        <w:t xml:space="preserve"> use-case description</w:t>
      </w:r>
    </w:p>
    <w:p w14:paraId="20DB3D99" w14:textId="77777777" w:rsidR="0094044A" w:rsidRPr="0094044A" w:rsidRDefault="0094044A" w:rsidP="0094044A">
      <w:pPr>
        <w:spacing w:afterLines="50" w:after="120"/>
        <w:rPr>
          <w:sz w:val="22"/>
          <w:szCs w:val="22"/>
        </w:rPr>
      </w:pPr>
      <w:r w:rsidRPr="0094044A">
        <w:rPr>
          <w:sz w:val="22"/>
          <w:szCs w:val="22"/>
        </w:rPr>
        <w:t xml:space="preserve">AI/ML is used as a tool for super-resolution imaging, enhancing the resolution of one image from low-resolution to high resolution. In the same manner, beam quality with dense beams can be estimated based on sparse beam measurements, as shown in Fig. 4. </w:t>
      </w:r>
    </w:p>
    <w:p w14:paraId="15D6D826" w14:textId="77777777" w:rsidR="0094044A" w:rsidRPr="0094044A" w:rsidRDefault="0094044A" w:rsidP="0094044A">
      <w:pPr>
        <w:spacing w:afterLines="50" w:after="120"/>
        <w:rPr>
          <w:sz w:val="22"/>
          <w:szCs w:val="22"/>
        </w:rPr>
      </w:pPr>
      <w:r w:rsidRPr="0094044A">
        <w:rPr>
          <w:rFonts w:eastAsia="ＭＳ 明朝"/>
          <w:noProof/>
          <w:sz w:val="22"/>
          <w:szCs w:val="22"/>
        </w:rPr>
        <w:drawing>
          <wp:inline distT="0" distB="0" distL="0" distR="0" wp14:anchorId="10299532" wp14:editId="264D6107">
            <wp:extent cx="6073775" cy="1119388"/>
            <wp:effectExtent l="0" t="0" r="0" b="5080"/>
            <wp:docPr id="8" name="図 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ダイアグラム&#10;&#10;中程度の精度で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1159" cy="1131807"/>
                    </a:xfrm>
                    <a:prstGeom prst="rect">
                      <a:avLst/>
                    </a:prstGeom>
                    <a:noFill/>
                    <a:ln>
                      <a:noFill/>
                    </a:ln>
                  </pic:spPr>
                </pic:pic>
              </a:graphicData>
            </a:graphic>
          </wp:inline>
        </w:drawing>
      </w:r>
    </w:p>
    <w:p w14:paraId="6E2EDACE" w14:textId="77777777" w:rsidR="0094044A" w:rsidRPr="0094044A" w:rsidRDefault="0094044A" w:rsidP="0094044A">
      <w:pPr>
        <w:spacing w:before="120" w:after="120"/>
        <w:jc w:val="center"/>
        <w:rPr>
          <w:sz w:val="22"/>
          <w:szCs w:val="22"/>
        </w:rPr>
      </w:pPr>
      <w:r w:rsidRPr="0094044A">
        <w:rPr>
          <w:b/>
          <w:sz w:val="22"/>
          <w:szCs w:val="22"/>
        </w:rPr>
        <w:t xml:space="preserve">Figure 4. </w:t>
      </w:r>
      <w:r w:rsidRPr="0094044A">
        <w:rPr>
          <w:sz w:val="22"/>
          <w:szCs w:val="22"/>
        </w:rPr>
        <w:t>The framework of AI/ML-based spatial-domain beam prediction.</w:t>
      </w:r>
    </w:p>
    <w:p w14:paraId="168D0919" w14:textId="77777777" w:rsidR="0094044A" w:rsidRPr="0094044A" w:rsidRDefault="0094044A" w:rsidP="0094044A">
      <w:pPr>
        <w:spacing w:beforeLines="50" w:before="120" w:afterLines="50" w:after="120"/>
        <w:rPr>
          <w:sz w:val="22"/>
          <w:szCs w:val="22"/>
        </w:rPr>
      </w:pPr>
      <w:r w:rsidRPr="0094044A">
        <w:rPr>
          <w:sz w:val="22"/>
          <w:szCs w:val="22"/>
        </w:rPr>
        <w:t>Beam management with narrow beams can achieve high beamforming gain. On the other hand, a lot of beam measurements are necessary for general beam management with narrow beams, because a narrow beam covers a smaller space than a wide beam.</w:t>
      </w:r>
      <w:r w:rsidRPr="0094044A">
        <w:rPr>
          <w:rFonts w:eastAsia="ＭＳ 明朝"/>
          <w:sz w:val="22"/>
          <w:szCs w:val="22"/>
        </w:rPr>
        <w:t xml:space="preserve"> To solve this issue, AI/ML can be applied to estimate beam quality with narrow beams based on wide and sparse beam measurements. To investigate the gain and validity the spatial-domain beam estimation should be studied to integrate this technique in 5G NR.</w:t>
      </w:r>
    </w:p>
    <w:p w14:paraId="3BA2CC17" w14:textId="2556BA41" w:rsidR="0094044A" w:rsidRPr="0094044A" w:rsidRDefault="0094044A" w:rsidP="0094044A">
      <w:pPr>
        <w:spacing w:afterLines="50" w:after="120"/>
        <w:rPr>
          <w:sz w:val="22"/>
          <w:szCs w:val="22"/>
        </w:rPr>
      </w:pPr>
      <w:r w:rsidRPr="0094044A">
        <w:rPr>
          <w:rFonts w:eastAsia="游明朝"/>
          <w:b/>
          <w:sz w:val="22"/>
          <w:szCs w:val="22"/>
          <w:u w:val="single"/>
        </w:rPr>
        <w:t xml:space="preserve">Proposal </w:t>
      </w:r>
      <w:r>
        <w:rPr>
          <w:rFonts w:eastAsia="游明朝"/>
          <w:b/>
          <w:sz w:val="22"/>
          <w:szCs w:val="22"/>
          <w:u w:val="single"/>
        </w:rPr>
        <w:t>3</w:t>
      </w:r>
      <w:r w:rsidRPr="0094044A">
        <w:rPr>
          <w:rFonts w:eastAsia="游明朝"/>
          <w:b/>
          <w:sz w:val="22"/>
          <w:szCs w:val="22"/>
        </w:rPr>
        <w:t>: Spatial-domain beam estimation should be studied as a sub use-case of beam management in Rel-18 AI/ML for AI.</w:t>
      </w:r>
    </w:p>
    <w:p w14:paraId="36B53982" w14:textId="186698A9" w:rsidR="005D584B" w:rsidRPr="0094044A" w:rsidRDefault="0094044A" w:rsidP="005D584B">
      <w:pPr>
        <w:spacing w:afterLines="50" w:after="120"/>
        <w:jc w:val="both"/>
        <w:rPr>
          <w:sz w:val="22"/>
          <w:szCs w:val="22"/>
          <w:lang w:val="en-US"/>
        </w:rPr>
      </w:pPr>
      <w:r w:rsidRPr="0094044A">
        <w:rPr>
          <w:sz w:val="22"/>
          <w:szCs w:val="22"/>
        </w:rPr>
        <w:t xml:space="preserve">For the same reason brought up in time-domain beam prediction, we assume that AI/ML model is deployed on gNB for spatial-domain beam estimation. </w:t>
      </w:r>
      <w:r w:rsidR="005D584B" w:rsidRPr="0094044A">
        <w:rPr>
          <w:sz w:val="22"/>
          <w:szCs w:val="22"/>
          <w:lang w:val="en-US"/>
        </w:rPr>
        <w:t xml:space="preserve">In the subsequent sub-sections, we discuss the </w:t>
      </w:r>
      <w:r w:rsidR="004426FE" w:rsidRPr="0094044A">
        <w:rPr>
          <w:sz w:val="22"/>
          <w:szCs w:val="22"/>
          <w:lang w:val="en-US"/>
        </w:rPr>
        <w:t>potential specification impact</w:t>
      </w:r>
      <w:r w:rsidR="00597B72" w:rsidRPr="0094044A">
        <w:rPr>
          <w:sz w:val="22"/>
          <w:szCs w:val="22"/>
          <w:lang w:val="en-US"/>
        </w:rPr>
        <w:t>s</w:t>
      </w:r>
      <w:r w:rsidR="004426FE" w:rsidRPr="0094044A">
        <w:rPr>
          <w:sz w:val="22"/>
          <w:szCs w:val="22"/>
          <w:lang w:val="en-US"/>
        </w:rPr>
        <w:t xml:space="preserve"> </w:t>
      </w:r>
      <w:r w:rsidR="005D584B" w:rsidRPr="0094044A">
        <w:rPr>
          <w:sz w:val="22"/>
          <w:szCs w:val="22"/>
          <w:lang w:val="en-US"/>
        </w:rPr>
        <w:t>of this sub use-case.</w:t>
      </w:r>
    </w:p>
    <w:p w14:paraId="2B73BE73" w14:textId="77777777" w:rsidR="005D584B" w:rsidRPr="00597B72" w:rsidRDefault="005D584B" w:rsidP="00F352DE">
      <w:pPr>
        <w:rPr>
          <w:lang w:val="en-US"/>
        </w:rPr>
      </w:pPr>
    </w:p>
    <w:p w14:paraId="1B6B8DFE" w14:textId="24BF1C45" w:rsidR="00F352DE" w:rsidRPr="004426FE" w:rsidRDefault="00F352DE" w:rsidP="00F352DE">
      <w:pPr>
        <w:pStyle w:val="2"/>
        <w:numPr>
          <w:ilvl w:val="2"/>
          <w:numId w:val="6"/>
        </w:numPr>
        <w:jc w:val="both"/>
        <w:rPr>
          <w:b/>
          <w:bCs/>
          <w:sz w:val="22"/>
          <w:szCs w:val="22"/>
          <w:lang w:val="en-US"/>
        </w:rPr>
      </w:pPr>
      <w:r>
        <w:rPr>
          <w:b/>
          <w:bCs/>
          <w:sz w:val="22"/>
          <w:szCs w:val="22"/>
          <w:lang w:val="en-US"/>
        </w:rPr>
        <w:t>Potential specification impacts</w:t>
      </w:r>
      <w:r w:rsidR="00597B72">
        <w:rPr>
          <w:b/>
          <w:bCs/>
          <w:sz w:val="22"/>
          <w:szCs w:val="22"/>
          <w:lang w:val="en-US"/>
        </w:rPr>
        <w:t xml:space="preserve"> of spatial-domain beam estimation</w:t>
      </w:r>
    </w:p>
    <w:p w14:paraId="07C9B49E" w14:textId="150DFE20" w:rsidR="004426FE" w:rsidRDefault="00A16B67" w:rsidP="004426FE">
      <w:pPr>
        <w:spacing w:afterLines="50" w:after="120"/>
        <w:rPr>
          <w:rFonts w:eastAsiaTheme="minorEastAsia"/>
          <w:sz w:val="22"/>
          <w:szCs w:val="22"/>
        </w:rPr>
      </w:pPr>
      <w:r>
        <w:rPr>
          <w:rFonts w:eastAsiaTheme="minorEastAsia"/>
          <w:sz w:val="22"/>
          <w:szCs w:val="22"/>
        </w:rPr>
        <w:t>Since th</w:t>
      </w:r>
      <w:r w:rsidR="00597B72">
        <w:rPr>
          <w:rFonts w:eastAsiaTheme="minorEastAsia"/>
          <w:sz w:val="22"/>
          <w:szCs w:val="22"/>
        </w:rPr>
        <w:t>is</w:t>
      </w:r>
      <w:r>
        <w:rPr>
          <w:rFonts w:eastAsiaTheme="minorEastAsia"/>
          <w:sz w:val="22"/>
          <w:szCs w:val="22"/>
        </w:rPr>
        <w:t xml:space="preserve"> sub use-case can estimate the best beam based on CSI report</w:t>
      </w:r>
      <w:r w:rsidR="00597B72">
        <w:rPr>
          <w:rFonts w:eastAsiaTheme="minorEastAsia"/>
          <w:sz w:val="22"/>
          <w:szCs w:val="22"/>
        </w:rPr>
        <w:t>s</w:t>
      </w:r>
      <w:r>
        <w:rPr>
          <w:rFonts w:eastAsiaTheme="minorEastAsia"/>
          <w:sz w:val="22"/>
          <w:szCs w:val="22"/>
        </w:rPr>
        <w:t xml:space="preserve"> with sparse beam measurements, CSI report </w:t>
      </w:r>
      <w:r w:rsidR="0017250A">
        <w:rPr>
          <w:rFonts w:eastAsiaTheme="minorEastAsia"/>
          <w:sz w:val="22"/>
          <w:szCs w:val="22"/>
        </w:rPr>
        <w:t>does</w:t>
      </w:r>
      <w:r>
        <w:rPr>
          <w:rFonts w:eastAsiaTheme="minorEastAsia"/>
          <w:sz w:val="22"/>
          <w:szCs w:val="22"/>
        </w:rPr>
        <w:t xml:space="preserve"> not necessar</w:t>
      </w:r>
      <w:r w:rsidR="00597B72">
        <w:rPr>
          <w:rFonts w:eastAsiaTheme="minorEastAsia"/>
          <w:sz w:val="22"/>
          <w:szCs w:val="22"/>
        </w:rPr>
        <w:t>ily</w:t>
      </w:r>
      <w:r>
        <w:rPr>
          <w:rFonts w:eastAsiaTheme="minorEastAsia"/>
          <w:sz w:val="22"/>
          <w:szCs w:val="22"/>
        </w:rPr>
        <w:t xml:space="preserve"> </w:t>
      </w:r>
      <w:r w:rsidR="0017250A">
        <w:rPr>
          <w:rFonts w:eastAsiaTheme="minorEastAsia"/>
          <w:sz w:val="22"/>
          <w:szCs w:val="22"/>
        </w:rPr>
        <w:t xml:space="preserve">include the beam measurements associated with the best beam. Moreover, covering </w:t>
      </w:r>
      <w:r w:rsidR="00597B72">
        <w:rPr>
          <w:rFonts w:eastAsiaTheme="minorEastAsia"/>
          <w:sz w:val="22"/>
          <w:szCs w:val="22"/>
        </w:rPr>
        <w:t>a wide</w:t>
      </w:r>
      <w:r w:rsidR="0017250A">
        <w:rPr>
          <w:rFonts w:eastAsiaTheme="minorEastAsia"/>
          <w:sz w:val="22"/>
          <w:szCs w:val="22"/>
        </w:rPr>
        <w:t xml:space="preserve"> space with a small number of beam measurements is important for spatial-domain beam estimation. </w:t>
      </w:r>
      <w:r w:rsidR="004426FE">
        <w:rPr>
          <w:rFonts w:eastAsiaTheme="minorEastAsia"/>
          <w:sz w:val="22"/>
          <w:szCs w:val="22"/>
        </w:rPr>
        <w:t xml:space="preserve">In the </w:t>
      </w:r>
      <w:r>
        <w:rPr>
          <w:rFonts w:eastAsiaTheme="minorEastAsia"/>
          <w:sz w:val="22"/>
          <w:szCs w:val="22"/>
        </w:rPr>
        <w:t>current L1-RSRP CSI report</w:t>
      </w:r>
      <w:r w:rsidR="0017250A">
        <w:rPr>
          <w:rFonts w:eastAsiaTheme="minorEastAsia"/>
          <w:sz w:val="22"/>
          <w:szCs w:val="22"/>
        </w:rPr>
        <w:t>s</w:t>
      </w:r>
      <w:r>
        <w:rPr>
          <w:rFonts w:eastAsiaTheme="minorEastAsia"/>
          <w:sz w:val="22"/>
          <w:szCs w:val="22"/>
        </w:rPr>
        <w:t xml:space="preserve">, </w:t>
      </w:r>
      <w:r w:rsidRPr="004426FE">
        <w:rPr>
          <w:rFonts w:eastAsiaTheme="minorEastAsia"/>
          <w:sz w:val="22"/>
          <w:szCs w:val="22"/>
        </w:rPr>
        <w:t>RSR</w:t>
      </w:r>
      <w:r w:rsidR="004C5311">
        <w:rPr>
          <w:rFonts w:eastAsiaTheme="minorEastAsia"/>
          <w:sz w:val="22"/>
          <w:szCs w:val="22"/>
        </w:rPr>
        <w:t>P</w:t>
      </w:r>
      <w:r w:rsidRPr="004426FE">
        <w:rPr>
          <w:rFonts w:eastAsiaTheme="minorEastAsia"/>
          <w:sz w:val="22"/>
          <w:szCs w:val="22"/>
        </w:rPr>
        <w:t xml:space="preserve"> of the CRI/SSBRI achieving the largest RSRP</w:t>
      </w:r>
      <w:r w:rsidR="0017250A">
        <w:rPr>
          <w:rFonts w:eastAsiaTheme="minorEastAsia"/>
          <w:sz w:val="22"/>
          <w:szCs w:val="22"/>
        </w:rPr>
        <w:t xml:space="preserve"> is reported</w:t>
      </w:r>
      <w:r w:rsidRPr="004426FE">
        <w:rPr>
          <w:rFonts w:eastAsiaTheme="minorEastAsia"/>
          <w:sz w:val="22"/>
          <w:szCs w:val="22"/>
        </w:rPr>
        <w:t>.</w:t>
      </w:r>
      <w:r w:rsidR="004C5311">
        <w:rPr>
          <w:rFonts w:eastAsiaTheme="minorEastAsia"/>
          <w:sz w:val="22"/>
          <w:szCs w:val="22"/>
        </w:rPr>
        <w:t xml:space="preserve"> However, the selecti</w:t>
      </w:r>
      <w:r w:rsidR="007239F8">
        <w:rPr>
          <w:rFonts w:eastAsiaTheme="minorEastAsia"/>
          <w:sz w:val="22"/>
          <w:szCs w:val="22"/>
        </w:rPr>
        <w:t>o</w:t>
      </w:r>
      <w:r w:rsidR="004C5311">
        <w:rPr>
          <w:rFonts w:eastAsiaTheme="minorEastAsia"/>
          <w:sz w:val="22"/>
          <w:szCs w:val="22"/>
        </w:rPr>
        <w:t>n policy on CRI/SSBRI whose RSRP is reported c</w:t>
      </w:r>
      <w:r w:rsidR="005A3508">
        <w:rPr>
          <w:rFonts w:eastAsiaTheme="minorEastAsia"/>
          <w:sz w:val="22"/>
          <w:szCs w:val="22"/>
        </w:rPr>
        <w:t>ould</w:t>
      </w:r>
      <w:r w:rsidR="004C5311">
        <w:rPr>
          <w:rFonts w:eastAsiaTheme="minorEastAsia"/>
          <w:sz w:val="22"/>
          <w:szCs w:val="22"/>
        </w:rPr>
        <w:t xml:space="preserve"> be optimized for this sub use-case. </w:t>
      </w:r>
      <w:r w:rsidR="005A3508">
        <w:rPr>
          <w:rFonts w:eastAsiaTheme="minorEastAsia"/>
          <w:sz w:val="22"/>
          <w:szCs w:val="22"/>
        </w:rPr>
        <w:t xml:space="preserve">One example is to select CRI/SSBRI randomly among candidate RS. If some gains are observed for this sub use-case, the beam selection policy for CSI report should be enhanced. </w:t>
      </w:r>
    </w:p>
    <w:p w14:paraId="68E3E40F" w14:textId="44B90B32" w:rsidR="006A5338" w:rsidRPr="00FC354C" w:rsidRDefault="005A3508" w:rsidP="00536BF5">
      <w:pPr>
        <w:spacing w:afterLines="50" w:after="120"/>
        <w:jc w:val="both"/>
        <w:rPr>
          <w:sz w:val="22"/>
          <w:szCs w:val="22"/>
        </w:rPr>
      </w:pPr>
      <w:r w:rsidRPr="00FC354C">
        <w:rPr>
          <w:rFonts w:eastAsia="游明朝"/>
          <w:b/>
          <w:sz w:val="22"/>
          <w:szCs w:val="22"/>
          <w:u w:val="single"/>
        </w:rPr>
        <w:t>Observation 1</w:t>
      </w:r>
      <w:r w:rsidR="004426FE" w:rsidRPr="00FC354C">
        <w:rPr>
          <w:rFonts w:eastAsia="游明朝" w:hint="eastAsia"/>
          <w:b/>
          <w:sz w:val="22"/>
          <w:szCs w:val="22"/>
        </w:rPr>
        <w:t>:</w:t>
      </w:r>
      <w:r w:rsidR="004426FE" w:rsidRPr="00FC354C">
        <w:rPr>
          <w:rFonts w:eastAsia="游明朝"/>
          <w:b/>
          <w:sz w:val="22"/>
          <w:szCs w:val="22"/>
        </w:rPr>
        <w:t xml:space="preserve"> </w:t>
      </w:r>
      <w:r w:rsidR="00FC354C" w:rsidRPr="00FC354C">
        <w:rPr>
          <w:rFonts w:eastAsia="游明朝"/>
          <w:b/>
          <w:sz w:val="22"/>
          <w:szCs w:val="22"/>
        </w:rPr>
        <w:t xml:space="preserve">Enhancements on beam selection policy in CSI reports might be potential specification impacts for spatial-domain beam estimation. </w:t>
      </w:r>
    </w:p>
    <w:p w14:paraId="28836F52" w14:textId="77777777" w:rsidR="006A5338" w:rsidRPr="00F352DE" w:rsidRDefault="006A5338" w:rsidP="00AA13F2">
      <w:pPr>
        <w:rPr>
          <w:sz w:val="22"/>
          <w:szCs w:val="22"/>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49FBD013"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w:t>
      </w:r>
      <w:r w:rsidR="00FC354C">
        <w:rPr>
          <w:rFonts w:eastAsia="ＭＳ 明朝"/>
          <w:sz w:val="22"/>
          <w:szCs w:val="22"/>
          <w:lang w:val="en-US"/>
        </w:rPr>
        <w:t>t</w:t>
      </w:r>
      <w:r w:rsidR="00F15E58">
        <w:rPr>
          <w:rFonts w:eastAsia="ＭＳ 明朝"/>
          <w:sz w:val="22"/>
          <w:szCs w:val="22"/>
          <w:lang w:val="en-US"/>
        </w:rPr>
        <w:t xml:space="preserve">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w:t>
      </w:r>
      <w:r w:rsidR="001A7901" w:rsidRPr="001A7901">
        <w:rPr>
          <w:lang w:val="en-US"/>
        </w:rPr>
        <w:t xml:space="preserve"> </w:t>
      </w:r>
      <w:r w:rsidR="001A7901">
        <w:rPr>
          <w:lang w:val="en-US"/>
        </w:rPr>
        <w:t>beam management</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r w:rsidR="00FC354C">
        <w:rPr>
          <w:rFonts w:eastAsiaTheme="minorEastAsia"/>
          <w:sz w:val="22"/>
          <w:szCs w:val="22"/>
          <w:lang w:val="en-US"/>
        </w:rPr>
        <w:t xml:space="preserve"> and observations</w:t>
      </w:r>
      <w:r w:rsidRPr="00BA56A1">
        <w:rPr>
          <w:rFonts w:eastAsiaTheme="minorEastAsia" w:hint="eastAsia"/>
          <w:sz w:val="22"/>
          <w:szCs w:val="22"/>
          <w:lang w:val="en-US"/>
        </w:rPr>
        <w:t>.</w:t>
      </w:r>
    </w:p>
    <w:p w14:paraId="5C2E6AC4" w14:textId="441155A6" w:rsidR="00FC354C" w:rsidRPr="0094044A" w:rsidRDefault="00FC354C" w:rsidP="00FC354C">
      <w:pPr>
        <w:spacing w:afterLines="50" w:after="120"/>
        <w:jc w:val="both"/>
        <w:rPr>
          <w:sz w:val="22"/>
          <w:szCs w:val="22"/>
        </w:rPr>
      </w:pPr>
      <w:r w:rsidRPr="005D584B">
        <w:rPr>
          <w:rFonts w:eastAsia="游明朝" w:hint="eastAsia"/>
          <w:b/>
          <w:sz w:val="22"/>
          <w:szCs w:val="22"/>
          <w:u w:val="single"/>
        </w:rPr>
        <w:t xml:space="preserve">Proposal </w:t>
      </w:r>
      <w:r w:rsidRPr="005D584B">
        <w:rPr>
          <w:rFonts w:eastAsia="游明朝"/>
          <w:b/>
          <w:sz w:val="22"/>
          <w:szCs w:val="22"/>
          <w:u w:val="single"/>
        </w:rPr>
        <w:t>1</w:t>
      </w:r>
      <w:r w:rsidRPr="005D584B">
        <w:rPr>
          <w:rFonts w:eastAsia="游明朝" w:hint="eastAsia"/>
          <w:b/>
          <w:sz w:val="22"/>
          <w:szCs w:val="22"/>
        </w:rPr>
        <w:t>:</w:t>
      </w:r>
      <w:r w:rsidRPr="005D584B">
        <w:rPr>
          <w:rFonts w:eastAsia="游明朝"/>
          <w:b/>
          <w:sz w:val="22"/>
          <w:szCs w:val="22"/>
        </w:rPr>
        <w:t xml:space="preserve"> Time-domain beam prediction should be studied as a sub use-case of beam management in Rel-18 AI/ML for AI.</w:t>
      </w:r>
    </w:p>
    <w:p w14:paraId="631A0D9F" w14:textId="680FA748" w:rsidR="00F15E58" w:rsidRPr="0094044A" w:rsidRDefault="00FC354C" w:rsidP="00BA56A1">
      <w:pPr>
        <w:spacing w:afterLines="50" w:after="120"/>
        <w:jc w:val="both"/>
        <w:rPr>
          <w:sz w:val="22"/>
          <w:szCs w:val="22"/>
        </w:rPr>
      </w:pPr>
      <w:r w:rsidRPr="00FC354C">
        <w:rPr>
          <w:rFonts w:eastAsia="游明朝" w:hint="eastAsia"/>
          <w:b/>
          <w:sz w:val="22"/>
          <w:szCs w:val="22"/>
          <w:u w:val="single"/>
        </w:rPr>
        <w:t xml:space="preserve">Proposal </w:t>
      </w:r>
      <w:r w:rsidRPr="00FC354C">
        <w:rPr>
          <w:rFonts w:eastAsia="游明朝"/>
          <w:b/>
          <w:sz w:val="22"/>
          <w:szCs w:val="22"/>
          <w:u w:val="single"/>
        </w:rPr>
        <w:t>2</w:t>
      </w:r>
      <w:r w:rsidRPr="00FC354C">
        <w:rPr>
          <w:rFonts w:eastAsia="游明朝" w:hint="eastAsia"/>
          <w:b/>
          <w:sz w:val="22"/>
          <w:szCs w:val="22"/>
        </w:rPr>
        <w:t>:</w:t>
      </w:r>
      <w:r w:rsidRPr="00FC354C">
        <w:rPr>
          <w:rFonts w:eastAsia="游明朝"/>
          <w:b/>
          <w:sz w:val="22"/>
          <w:szCs w:val="22"/>
        </w:rPr>
        <w:t xml:space="preserve"> CSI report should be enhanced to improve the performance of time-domain beam prediction, if time-domain beam prediction is supported as sub use-case. </w:t>
      </w:r>
    </w:p>
    <w:p w14:paraId="02456EA2" w14:textId="3B91572A" w:rsidR="00FC354C" w:rsidRPr="0094044A" w:rsidRDefault="00FC354C" w:rsidP="00BA56A1">
      <w:pPr>
        <w:spacing w:afterLines="50" w:after="120"/>
        <w:jc w:val="both"/>
        <w:rPr>
          <w:sz w:val="22"/>
          <w:szCs w:val="22"/>
        </w:rPr>
      </w:pPr>
      <w:r w:rsidRPr="00FC354C">
        <w:rPr>
          <w:rFonts w:eastAsia="游明朝" w:hint="eastAsia"/>
          <w:b/>
          <w:sz w:val="22"/>
          <w:szCs w:val="22"/>
          <w:u w:val="single"/>
        </w:rPr>
        <w:lastRenderedPageBreak/>
        <w:t xml:space="preserve">Proposal </w:t>
      </w:r>
      <w:r w:rsidRPr="00FC354C">
        <w:rPr>
          <w:rFonts w:eastAsia="游明朝"/>
          <w:b/>
          <w:sz w:val="22"/>
          <w:szCs w:val="22"/>
          <w:u w:val="single"/>
        </w:rPr>
        <w:t>3</w:t>
      </w:r>
      <w:r w:rsidRPr="00FC354C">
        <w:rPr>
          <w:rFonts w:eastAsia="游明朝" w:hint="eastAsia"/>
          <w:b/>
          <w:sz w:val="22"/>
          <w:szCs w:val="22"/>
        </w:rPr>
        <w:t>:</w:t>
      </w:r>
      <w:r w:rsidRPr="00FC354C">
        <w:rPr>
          <w:rFonts w:eastAsia="游明朝"/>
          <w:b/>
          <w:sz w:val="22"/>
          <w:szCs w:val="22"/>
        </w:rPr>
        <w:t xml:space="preserve"> Spatial-domain beam estimation should be studied as a sub use-case of beam management in Rel-18 AI/ML for AI.</w:t>
      </w:r>
    </w:p>
    <w:p w14:paraId="105785B3" w14:textId="0E5FC184" w:rsidR="007C5FEC" w:rsidRDefault="00FC354C" w:rsidP="00FC354C">
      <w:pPr>
        <w:spacing w:afterLines="50" w:after="120"/>
        <w:jc w:val="both"/>
        <w:rPr>
          <w:rFonts w:eastAsia="游明朝"/>
          <w:b/>
          <w:sz w:val="22"/>
          <w:szCs w:val="22"/>
        </w:rPr>
      </w:pPr>
      <w:r w:rsidRPr="00FC354C">
        <w:rPr>
          <w:rFonts w:eastAsia="游明朝"/>
          <w:b/>
          <w:sz w:val="22"/>
          <w:szCs w:val="22"/>
          <w:u w:val="single"/>
        </w:rPr>
        <w:t>Observation 1</w:t>
      </w:r>
      <w:r w:rsidRPr="00FC354C">
        <w:rPr>
          <w:rFonts w:eastAsia="游明朝" w:hint="eastAsia"/>
          <w:b/>
          <w:sz w:val="22"/>
          <w:szCs w:val="22"/>
        </w:rPr>
        <w:t>:</w:t>
      </w:r>
      <w:r w:rsidRPr="00FC354C">
        <w:rPr>
          <w:rFonts w:eastAsia="游明朝"/>
          <w:b/>
          <w:sz w:val="22"/>
          <w:szCs w:val="22"/>
        </w:rPr>
        <w:t xml:space="preserve"> Enhancements on beam selection policy in CSI reports might be potential specification impacts for spatial-domain beam estimation. </w:t>
      </w:r>
    </w:p>
    <w:p w14:paraId="0A8F9AE8" w14:textId="77777777" w:rsidR="00FC354C" w:rsidRPr="00FC354C" w:rsidRDefault="00FC354C" w:rsidP="00FC354C">
      <w:pPr>
        <w:spacing w:afterLines="50" w:after="120"/>
        <w:jc w:val="both"/>
        <w:rPr>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CAA80CC" w:rsidR="00315BDB" w:rsidRPr="005D584B" w:rsidRDefault="00B37AB2" w:rsidP="00315BDB">
      <w:pPr>
        <w:pStyle w:val="aff6"/>
        <w:numPr>
          <w:ilvl w:val="0"/>
          <w:numId w:val="4"/>
        </w:numPr>
        <w:spacing w:afterLines="50" w:after="120"/>
        <w:ind w:leftChars="0"/>
        <w:jc w:val="both"/>
        <w:rPr>
          <w:sz w:val="22"/>
          <w:szCs w:val="22"/>
        </w:rPr>
      </w:pPr>
      <w:r w:rsidRPr="005D584B">
        <w:rPr>
          <w:sz w:val="22"/>
          <w:szCs w:val="22"/>
          <w:lang w:val="en-US"/>
        </w:rPr>
        <w:t>Moderator (Qualcomm)</w:t>
      </w:r>
      <w:r w:rsidR="00315BDB" w:rsidRPr="005D584B">
        <w:rPr>
          <w:rFonts w:hint="eastAsia"/>
          <w:sz w:val="22"/>
          <w:szCs w:val="22"/>
        </w:rPr>
        <w:t>, RP-2</w:t>
      </w:r>
      <w:r w:rsidR="007B77C9" w:rsidRPr="005D584B">
        <w:rPr>
          <w:sz w:val="22"/>
          <w:szCs w:val="22"/>
        </w:rPr>
        <w:t>13599</w:t>
      </w:r>
      <w:r w:rsidR="00315BDB" w:rsidRPr="005D584B">
        <w:rPr>
          <w:rFonts w:hint="eastAsia"/>
          <w:sz w:val="22"/>
          <w:szCs w:val="22"/>
        </w:rPr>
        <w:t xml:space="preserve">, </w:t>
      </w:r>
      <w:r w:rsidR="00315BDB" w:rsidRPr="005D584B">
        <w:rPr>
          <w:sz w:val="22"/>
          <w:szCs w:val="22"/>
        </w:rPr>
        <w:t>“</w:t>
      </w:r>
      <w:r w:rsidR="007B77C9" w:rsidRPr="005D584B">
        <w:rPr>
          <w:sz w:val="22"/>
          <w:szCs w:val="22"/>
        </w:rPr>
        <w:t>New SI: Study on Artificial Intelligence (AI)/Machine Learning (ML) for NR Air Interface</w:t>
      </w:r>
      <w:r w:rsidR="00315BDB" w:rsidRPr="005D584B">
        <w:rPr>
          <w:sz w:val="22"/>
          <w:szCs w:val="22"/>
        </w:rPr>
        <w:t>”</w:t>
      </w:r>
      <w:r w:rsidR="007C3146" w:rsidRPr="005D584B">
        <w:rPr>
          <w:sz w:val="22"/>
          <w:szCs w:val="22"/>
        </w:rPr>
        <w:t>,</w:t>
      </w:r>
      <w:r w:rsidR="00315BDB" w:rsidRPr="005D584B">
        <w:rPr>
          <w:rFonts w:hint="eastAsia"/>
          <w:sz w:val="22"/>
          <w:szCs w:val="22"/>
        </w:rPr>
        <w:t xml:space="preserve"> </w:t>
      </w:r>
      <w:r w:rsidR="00315BDB" w:rsidRPr="005D584B">
        <w:rPr>
          <w:sz w:val="22"/>
          <w:szCs w:val="22"/>
        </w:rPr>
        <w:t>Dec</w:t>
      </w:r>
      <w:r w:rsidR="00315BDB" w:rsidRPr="005D584B">
        <w:rPr>
          <w:rFonts w:hint="eastAsia"/>
          <w:sz w:val="22"/>
          <w:szCs w:val="22"/>
        </w:rPr>
        <w:t>. 202</w:t>
      </w:r>
      <w:r w:rsidR="007B77C9" w:rsidRPr="005D584B">
        <w:rPr>
          <w:sz w:val="22"/>
          <w:szCs w:val="22"/>
        </w:rPr>
        <w:t>1</w:t>
      </w:r>
      <w:r w:rsidR="00315BDB" w:rsidRPr="005D584B">
        <w:rPr>
          <w:rFonts w:hint="eastAsia"/>
          <w:sz w:val="22"/>
          <w:szCs w:val="22"/>
        </w:rPr>
        <w:t>.</w:t>
      </w:r>
    </w:p>
    <w:p w14:paraId="6BD7B95A" w14:textId="47813D16" w:rsidR="005D584B" w:rsidRPr="005D584B" w:rsidRDefault="005D584B" w:rsidP="005D584B">
      <w:pPr>
        <w:pStyle w:val="aff6"/>
        <w:numPr>
          <w:ilvl w:val="0"/>
          <w:numId w:val="4"/>
        </w:numPr>
        <w:spacing w:afterLines="50" w:after="120"/>
        <w:ind w:leftChars="0"/>
        <w:jc w:val="both"/>
        <w:rPr>
          <w:sz w:val="22"/>
          <w:szCs w:val="22"/>
        </w:rPr>
      </w:pPr>
      <w:r w:rsidRPr="005D584B">
        <w:rPr>
          <w:sz w:val="22"/>
          <w:szCs w:val="22"/>
        </w:rPr>
        <w:t>NTT DOCOMO</w:t>
      </w:r>
      <w:r w:rsidRPr="005D584B">
        <w:rPr>
          <w:rFonts w:hint="eastAsia"/>
          <w:sz w:val="22"/>
          <w:szCs w:val="22"/>
        </w:rPr>
        <w:t xml:space="preserve">, </w:t>
      </w:r>
      <w:r w:rsidR="0094044A" w:rsidRPr="0094044A">
        <w:rPr>
          <w:sz w:val="22"/>
          <w:szCs w:val="22"/>
        </w:rPr>
        <w:t>R1-220437</w:t>
      </w:r>
      <w:r w:rsidR="0094044A">
        <w:rPr>
          <w:sz w:val="22"/>
          <w:szCs w:val="22"/>
        </w:rPr>
        <w:t>7</w:t>
      </w:r>
      <w:r w:rsidRPr="005D584B">
        <w:rPr>
          <w:rFonts w:hint="eastAsia"/>
          <w:sz w:val="22"/>
          <w:szCs w:val="22"/>
        </w:rPr>
        <w:t xml:space="preserve">, </w:t>
      </w:r>
      <w:r w:rsidRPr="005D584B">
        <w:rPr>
          <w:sz w:val="22"/>
          <w:szCs w:val="22"/>
        </w:rPr>
        <w:t xml:space="preserve">“Discussion on evaluation on AI/ML for </w:t>
      </w:r>
      <w:r w:rsidR="007473F6">
        <w:rPr>
          <w:sz w:val="22"/>
          <w:szCs w:val="22"/>
        </w:rPr>
        <w:t>beam management</w:t>
      </w:r>
      <w:r w:rsidRPr="005D584B">
        <w:rPr>
          <w:sz w:val="22"/>
          <w:szCs w:val="22"/>
        </w:rPr>
        <w:t>”,</w:t>
      </w:r>
      <w:r w:rsidRPr="005D584B">
        <w:rPr>
          <w:rFonts w:hint="eastAsia"/>
          <w:sz w:val="22"/>
          <w:szCs w:val="22"/>
        </w:rPr>
        <w:t xml:space="preserve"> </w:t>
      </w:r>
      <w:r w:rsidRPr="005D584B">
        <w:rPr>
          <w:sz w:val="22"/>
          <w:szCs w:val="22"/>
        </w:rPr>
        <w:t>Apr</w:t>
      </w:r>
      <w:r w:rsidRPr="005D584B">
        <w:rPr>
          <w:rFonts w:hint="eastAsia"/>
          <w:sz w:val="22"/>
          <w:szCs w:val="22"/>
        </w:rPr>
        <w:t>. 202</w:t>
      </w:r>
      <w:r w:rsidRPr="005D584B">
        <w:rPr>
          <w:sz w:val="22"/>
          <w:szCs w:val="22"/>
        </w:rPr>
        <w:t>1</w:t>
      </w:r>
      <w:r w:rsidRPr="005D584B">
        <w:rPr>
          <w:rFonts w:hint="eastAsia"/>
          <w:sz w:val="22"/>
          <w:szCs w:val="22"/>
        </w:rPr>
        <w:t>.</w:t>
      </w:r>
    </w:p>
    <w:p w14:paraId="744F2644" w14:textId="0AB767EE" w:rsidR="007F627F" w:rsidRPr="005D584B" w:rsidRDefault="007F627F" w:rsidP="007B77C9">
      <w:pPr>
        <w:spacing w:afterLines="50" w:after="120"/>
        <w:jc w:val="both"/>
      </w:pPr>
    </w:p>
    <w:sectPr w:rsidR="007F627F" w:rsidRPr="005D584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065A" w14:textId="77777777" w:rsidR="006B3E64" w:rsidRDefault="006B3E64">
      <w:r>
        <w:separator/>
      </w:r>
    </w:p>
  </w:endnote>
  <w:endnote w:type="continuationSeparator" w:id="0">
    <w:p w14:paraId="53A017B7" w14:textId="77777777" w:rsidR="006B3E64" w:rsidRDefault="006B3E64">
      <w:r>
        <w:continuationSeparator/>
      </w:r>
    </w:p>
  </w:endnote>
  <w:endnote w:type="continuationNotice" w:id="1">
    <w:p w14:paraId="78919884" w14:textId="77777777" w:rsidR="006B3E64" w:rsidRDefault="006B3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B0C2D" w14:textId="77777777" w:rsidR="006B3E64" w:rsidRDefault="006B3E64">
      <w:r>
        <w:separator/>
      </w:r>
    </w:p>
  </w:footnote>
  <w:footnote w:type="continuationSeparator" w:id="0">
    <w:p w14:paraId="466262C5" w14:textId="77777777" w:rsidR="006B3E64" w:rsidRDefault="006B3E64">
      <w:r>
        <w:continuationSeparator/>
      </w:r>
    </w:p>
  </w:footnote>
  <w:footnote w:type="continuationNotice" w:id="1">
    <w:p w14:paraId="46146963" w14:textId="77777777" w:rsidR="006B3E64" w:rsidRDefault="006B3E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9374048">
    <w:abstractNumId w:val="1"/>
  </w:num>
  <w:num w:numId="2" w16cid:durableId="1194731100">
    <w:abstractNumId w:val="33"/>
  </w:num>
  <w:num w:numId="3" w16cid:durableId="239679008">
    <w:abstractNumId w:val="12"/>
  </w:num>
  <w:num w:numId="4" w16cid:durableId="1515149385">
    <w:abstractNumId w:val="7"/>
  </w:num>
  <w:num w:numId="5" w16cid:durableId="180556232">
    <w:abstractNumId w:val="40"/>
  </w:num>
  <w:num w:numId="6" w16cid:durableId="2117170528">
    <w:abstractNumId w:val="28"/>
  </w:num>
  <w:num w:numId="7" w16cid:durableId="2089423256">
    <w:abstractNumId w:val="0"/>
    <w:lvlOverride w:ilvl="0">
      <w:startOverride w:val="1"/>
    </w:lvlOverride>
  </w:num>
  <w:num w:numId="8" w16cid:durableId="1015889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9227852">
    <w:abstractNumId w:val="41"/>
  </w:num>
  <w:num w:numId="10" w16cid:durableId="141699084">
    <w:abstractNumId w:val="22"/>
  </w:num>
  <w:num w:numId="11" w16cid:durableId="1269659806">
    <w:abstractNumId w:val="37"/>
  </w:num>
  <w:num w:numId="12" w16cid:durableId="2093353804">
    <w:abstractNumId w:val="15"/>
    <w:lvlOverride w:ilvl="0">
      <w:startOverride w:val="1"/>
    </w:lvlOverride>
  </w:num>
  <w:num w:numId="13" w16cid:durableId="61294733">
    <w:abstractNumId w:val="30"/>
  </w:num>
  <w:num w:numId="14" w16cid:durableId="21303171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4055936">
    <w:abstractNumId w:val="10"/>
  </w:num>
  <w:num w:numId="16" w16cid:durableId="1169559718">
    <w:abstractNumId w:val="2"/>
  </w:num>
  <w:num w:numId="17" w16cid:durableId="95253261">
    <w:abstractNumId w:val="3"/>
  </w:num>
  <w:num w:numId="18" w16cid:durableId="1090542578">
    <w:abstractNumId w:val="35"/>
  </w:num>
  <w:num w:numId="19" w16cid:durableId="362218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8361354">
    <w:abstractNumId w:val="26"/>
    <w:lvlOverride w:ilvl="0">
      <w:startOverride w:val="1"/>
    </w:lvlOverride>
  </w:num>
  <w:num w:numId="21" w16cid:durableId="639529976">
    <w:abstractNumId w:val="18"/>
    <w:lvlOverride w:ilvl="0">
      <w:startOverride w:val="1"/>
    </w:lvlOverride>
    <w:lvlOverride w:ilvl="1"/>
    <w:lvlOverride w:ilvl="2"/>
    <w:lvlOverride w:ilvl="3"/>
    <w:lvlOverride w:ilvl="4"/>
    <w:lvlOverride w:ilvl="5"/>
    <w:lvlOverride w:ilvl="6"/>
    <w:lvlOverride w:ilvl="7"/>
    <w:lvlOverride w:ilvl="8"/>
  </w:num>
  <w:num w:numId="22" w16cid:durableId="2000496828">
    <w:abstractNumId w:val="11"/>
  </w:num>
  <w:num w:numId="23" w16cid:durableId="478882884">
    <w:abstractNumId w:val="13"/>
  </w:num>
  <w:num w:numId="24" w16cid:durableId="2025278997">
    <w:abstractNumId w:val="9"/>
  </w:num>
  <w:num w:numId="25" w16cid:durableId="880433833">
    <w:abstractNumId w:val="29"/>
  </w:num>
  <w:num w:numId="26" w16cid:durableId="315425948">
    <w:abstractNumId w:val="16"/>
  </w:num>
  <w:num w:numId="27" w16cid:durableId="1942450424">
    <w:abstractNumId w:val="24"/>
  </w:num>
  <w:num w:numId="28" w16cid:durableId="1362898886">
    <w:abstractNumId w:val="17"/>
  </w:num>
  <w:num w:numId="29" w16cid:durableId="1637032199">
    <w:abstractNumId w:val="8"/>
  </w:num>
  <w:num w:numId="30" w16cid:durableId="1535389784">
    <w:abstractNumId w:val="21"/>
  </w:num>
  <w:num w:numId="31" w16cid:durableId="179510833">
    <w:abstractNumId w:val="5"/>
  </w:num>
  <w:num w:numId="32" w16cid:durableId="2016878145">
    <w:abstractNumId w:val="4"/>
  </w:num>
  <w:num w:numId="33" w16cid:durableId="1486583141">
    <w:abstractNumId w:val="31"/>
  </w:num>
  <w:num w:numId="34" w16cid:durableId="1538815515">
    <w:abstractNumId w:val="34"/>
  </w:num>
  <w:num w:numId="35" w16cid:durableId="1049374684">
    <w:abstractNumId w:val="6"/>
  </w:num>
  <w:num w:numId="36" w16cid:durableId="1621691489">
    <w:abstractNumId w:val="39"/>
  </w:num>
  <w:num w:numId="37" w16cid:durableId="1220946082">
    <w:abstractNumId w:val="36"/>
  </w:num>
  <w:num w:numId="38" w16cid:durableId="599341617">
    <w:abstractNumId w:val="14"/>
  </w:num>
  <w:num w:numId="39" w16cid:durableId="1362589755">
    <w:abstractNumId w:val="23"/>
  </w:num>
  <w:num w:numId="40" w16cid:durableId="1637098550">
    <w:abstractNumId w:val="38"/>
  </w:num>
  <w:num w:numId="41" w16cid:durableId="339508797">
    <w:abstractNumId w:val="27"/>
  </w:num>
  <w:num w:numId="42" w16cid:durableId="517741269">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A3"/>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89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05"/>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0A"/>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16D"/>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901"/>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943"/>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CA0"/>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0F1D"/>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6FE"/>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311"/>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B72"/>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508"/>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4B"/>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EF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E64"/>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379"/>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F8"/>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3F6"/>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864"/>
    <w:rsid w:val="00790AA5"/>
    <w:rsid w:val="0079107B"/>
    <w:rsid w:val="00791082"/>
    <w:rsid w:val="0079127D"/>
    <w:rsid w:val="0079146C"/>
    <w:rsid w:val="00791555"/>
    <w:rsid w:val="0079198A"/>
    <w:rsid w:val="00791D6B"/>
    <w:rsid w:val="00791DEF"/>
    <w:rsid w:val="00792AD3"/>
    <w:rsid w:val="00792C4E"/>
    <w:rsid w:val="00792F13"/>
    <w:rsid w:val="007931E4"/>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44A"/>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284"/>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0EF6"/>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3DD"/>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17"/>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B67"/>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5D5"/>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0C"/>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60E"/>
    <w:rsid w:val="00B377FF"/>
    <w:rsid w:val="00B37878"/>
    <w:rsid w:val="00B379C7"/>
    <w:rsid w:val="00B379CE"/>
    <w:rsid w:val="00B37AB2"/>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D4D"/>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5B2"/>
    <w:rsid w:val="00BD39EA"/>
    <w:rsid w:val="00BD3A94"/>
    <w:rsid w:val="00BD3F08"/>
    <w:rsid w:val="00BD401D"/>
    <w:rsid w:val="00BD4916"/>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03E"/>
    <w:rsid w:val="00CE1510"/>
    <w:rsid w:val="00CE176E"/>
    <w:rsid w:val="00CE1883"/>
    <w:rsid w:val="00CE19D6"/>
    <w:rsid w:val="00CE208E"/>
    <w:rsid w:val="00CE20CB"/>
    <w:rsid w:val="00CE2952"/>
    <w:rsid w:val="00CE2D1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E4"/>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5F4"/>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B52"/>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3E6"/>
    <w:rsid w:val="00E235C9"/>
    <w:rsid w:val="00E236AB"/>
    <w:rsid w:val="00E236D5"/>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D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AF8"/>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54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B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1022</Words>
  <Characters>5830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2</cp:revision>
  <cp:lastPrinted>2017-08-09T04:40:00Z</cp:lastPrinted>
  <dcterms:created xsi:type="dcterms:W3CDTF">2022-04-27T06:03:00Z</dcterms:created>
  <dcterms:modified xsi:type="dcterms:W3CDTF">2022-04-27T06:03:00Z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